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.李时珍医药集团有限公司(蕲春)</w:t>
      </w:r>
    </w:p>
    <w:tbl>
      <w:tblPr>
        <w:tblStyle w:val="2"/>
        <w:tblpPr w:leftFromText="180" w:rightFromText="180" w:vertAnchor="page" w:horzAnchor="page" w:tblpX="1260" w:tblpY="314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rPr>
                <w:szCs w:val="21"/>
              </w:rPr>
            </w:pPr>
          </w:p>
          <w:p>
            <w:pPr>
              <w:widowControl/>
              <w:jc w:val="center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艾草脱叶机、夏枯草剪穗机工艺改进</w:t>
            </w:r>
            <w:bookmarkEnd w:id="0"/>
          </w:p>
          <w:p>
            <w:pPr>
              <w:spacing w:line="300" w:lineRule="exact"/>
              <w:jc w:val="center"/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</w:p>
          <w:p>
            <w:pPr>
              <w:spacing w:line="240" w:lineRule="exact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技术难题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艾草脱叶机、夏枯草剪穗机工艺改进</w:t>
            </w:r>
          </w:p>
          <w:p>
            <w:pPr>
              <w:spacing w:line="300" w:lineRule="exact"/>
              <w:jc w:val="left"/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艾草脱叶机：1、叶片完整率90%以上；2、脱叶率90%以上；3、每小时得200Kg鲜艾叶；4、机器设备重量100Kg。</w:t>
            </w:r>
          </w:p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夏枯草剪穗机：1、果穗完整率90%以上；2、果穗得率90%以上；3、每小时得10Kg干果穗；4、果穗带梗2cm以内；5、机器设备重量10Kg。</w:t>
            </w:r>
          </w:p>
          <w:p>
            <w:pPr>
              <w:widowControl/>
              <w:rPr>
                <w:rFonts w:hint="eastAsia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艾草脱叶机：15万</w:t>
            </w:r>
          </w:p>
          <w:p>
            <w:pPr>
              <w:widowControl/>
              <w:jc w:val="left"/>
              <w:rPr>
                <w:rFonts w:hint="eastAsia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夏枯草剪穗机：5万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  <w:highlight w:val="none"/>
              </w:rPr>
              <w:t>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李时珍医药集团有限公司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李时珍医药集团位于李时珍故里湖北蕲春，是一家集药品生产、药材种植、新药科研、医药物流、教学、科普、旅游观光、医疗保健于一体的跨地区、现代化的大型医药企业集团。拥有湖北李时珍药业股份有限公司、厦门美商医药有限公司等13家控股子公司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拥有的“李时珍”、“本草纲目”、“蕲艾”已经逐渐成为中国乃至全球的知名品牌。集团自2009年至今位列湖北省医药生产企业十强，2010年跻身中国制药工业百强，2013年被批准国家高新技术企业。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王圣军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15072813398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文星仿宋" w:hAnsi="宋体" w:eastAsia="文星仿宋" w:cs="仿宋_GB2312"/>
                <w:szCs w:val="21"/>
                <w:lang w:val="en-US" w:eastAsia="zh-CN"/>
              </w:rPr>
              <w:t>湖北</w:t>
            </w:r>
            <w:r>
              <w:rPr>
                <w:rFonts w:hint="eastAsia" w:ascii="文星仿宋" w:hAnsi="宋体" w:eastAsia="文星仿宋" w:cs="仿宋_GB2312"/>
                <w:szCs w:val="21"/>
              </w:rPr>
              <w:t>省</w:t>
            </w:r>
            <w:r>
              <w:rPr>
                <w:rFonts w:hint="eastAsia" w:ascii="文星仿宋" w:hAnsi="宋体" w:eastAsia="文星仿宋" w:cs="仿宋_GB2312"/>
                <w:szCs w:val="21"/>
                <w:lang w:val="en-US" w:eastAsia="zh-CN"/>
              </w:rPr>
              <w:t>蕲春县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361552949@qq.com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128BED"/>
                <w:szCs w:val="21"/>
                <w:shd w:val="clear" w:color="auto" w:fill="FFFFFF"/>
              </w:rPr>
              <w:tab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湖北省蕲春县本草纲目生物科技园区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861A0"/>
    <w:rsid w:val="1BB8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2021-10-08T02:43:00Z</dcterms:created>
  <dc:creator>吴思维</dc:creator>
  <cp:lastModifiedBy>吴思维</cp:lastModifiedBy>
  <dcterms:modified xsi:type="dcterms:W3CDTF">2021-10-08T02:44:09Z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A1F2DAEE0BC4420BB0700B168E9C6A0E</vt:lpwstr>
  </property>
</Properties>
</file>